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DB3B2">
      <w:pPr>
        <w:pStyle w:val="22"/>
        <w:ind w:firstLine="0" w:firstLineChars="0"/>
        <w:rPr>
          <w:rFonts w:hint="eastAsia" w:ascii="宋体" w:hAnsi="宋体"/>
          <w:b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bCs/>
          <w:kern w:val="0"/>
          <w:sz w:val="32"/>
          <w:szCs w:val="32"/>
        </w:rPr>
        <w:t>附件3-4：参赛报告书参考模板</w:t>
      </w:r>
    </w:p>
    <w:p w14:paraId="20C713E6">
      <w:pPr>
        <w:spacing w:line="360" w:lineRule="auto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70510150">
      <w:pPr>
        <w:spacing w:line="360" w:lineRule="auto"/>
        <w:jc w:val="center"/>
        <w:rPr>
          <w:bCs/>
          <w:sz w:val="36"/>
          <w:szCs w:val="36"/>
          <w:lang w:val="zh-TW" w:eastAsia="zh-Hans"/>
        </w:rPr>
      </w:pPr>
      <w:r>
        <w:rPr>
          <w:bCs/>
          <w:sz w:val="36"/>
          <w:szCs w:val="36"/>
          <w:lang w:val="zh-TW" w:eastAsia="zh-Hans"/>
        </w:rPr>
        <w:t xml:space="preserve"> </w:t>
      </w:r>
    </w:p>
    <w:p w14:paraId="6942C39D">
      <w:pPr>
        <w:spacing w:line="360" w:lineRule="auto"/>
        <w:jc w:val="center"/>
        <w:rPr>
          <w:rFonts w:ascii="黑体" w:eastAsia="黑体"/>
          <w:kern w:val="0"/>
          <w:sz w:val="40"/>
          <w:szCs w:val="22"/>
          <w:lang w:val="zh-TW"/>
        </w:rPr>
      </w:pPr>
      <w:r>
        <w:rPr>
          <w:rFonts w:hint="eastAsia" w:ascii="黑体" w:eastAsia="黑体"/>
          <w:kern w:val="0"/>
          <w:sz w:val="40"/>
          <w:szCs w:val="22"/>
        </w:rPr>
        <w:t>源肽杯·</w:t>
      </w:r>
      <w:r>
        <w:rPr>
          <w:rFonts w:hint="eastAsia" w:ascii="黑体" w:eastAsia="黑体"/>
          <w:kern w:val="0"/>
          <w:sz w:val="40"/>
          <w:szCs w:val="22"/>
          <w:lang w:eastAsia="zh-Hans"/>
        </w:rPr>
        <w:t>第</w:t>
      </w:r>
      <w:r>
        <w:rPr>
          <w:rFonts w:hint="eastAsia" w:ascii="黑体" w:eastAsia="黑体"/>
          <w:kern w:val="0"/>
          <w:sz w:val="40"/>
          <w:szCs w:val="22"/>
        </w:rPr>
        <w:t>四</w:t>
      </w:r>
      <w:r>
        <w:rPr>
          <w:rFonts w:hint="eastAsia" w:ascii="黑体" w:eastAsia="黑体"/>
          <w:kern w:val="0"/>
          <w:sz w:val="40"/>
          <w:szCs w:val="22"/>
          <w:lang w:eastAsia="zh-Hans"/>
        </w:rPr>
        <w:t>届</w:t>
      </w:r>
      <w:r>
        <w:rPr>
          <w:rFonts w:hint="eastAsia" w:ascii="黑体" w:eastAsia="黑体"/>
          <w:kern w:val="0"/>
          <w:sz w:val="40"/>
          <w:szCs w:val="22"/>
          <w:lang w:val="zh-TW" w:eastAsia="zh-TW"/>
        </w:rPr>
        <w:t>全国大学生绿色化妆品</w:t>
      </w:r>
      <w:r>
        <w:rPr>
          <w:rFonts w:hint="eastAsia" w:ascii="黑体" w:eastAsia="黑体"/>
          <w:kern w:val="0"/>
          <w:sz w:val="40"/>
          <w:szCs w:val="22"/>
          <w:lang w:val="zh-TW"/>
        </w:rPr>
        <w:t>创新创意</w:t>
      </w:r>
      <w:r>
        <w:rPr>
          <w:rFonts w:hint="eastAsia" w:ascii="黑体" w:eastAsia="黑体"/>
          <w:kern w:val="0"/>
          <w:sz w:val="40"/>
          <w:szCs w:val="22"/>
          <w:lang w:val="zh-TW" w:eastAsia="zh-TW"/>
        </w:rPr>
        <w:t>大赛</w:t>
      </w:r>
    </w:p>
    <w:p w14:paraId="013C145D">
      <w:pPr>
        <w:spacing w:line="360" w:lineRule="auto"/>
        <w:jc w:val="center"/>
        <w:rPr>
          <w:rFonts w:ascii="黑体" w:eastAsia="黑体"/>
          <w:kern w:val="0"/>
          <w:sz w:val="40"/>
          <w:szCs w:val="22"/>
        </w:rPr>
      </w:pPr>
      <w:r>
        <w:rPr>
          <w:rFonts w:ascii="黑体" w:eastAsia="黑体"/>
          <w:kern w:val="0"/>
          <w:sz w:val="40"/>
          <w:szCs w:val="22"/>
        </w:rPr>
        <w:t>桃花岛·直播菁英赛（直播电商</w:t>
      </w:r>
      <w:r>
        <w:rPr>
          <w:rFonts w:hint="eastAsia" w:ascii="黑体" w:eastAsia="黑体"/>
          <w:kern w:val="0"/>
          <w:sz w:val="40"/>
          <w:szCs w:val="22"/>
        </w:rPr>
        <w:t>竞赛</w:t>
      </w:r>
      <w:r>
        <w:rPr>
          <w:rFonts w:ascii="黑体" w:eastAsia="黑体"/>
          <w:kern w:val="0"/>
          <w:sz w:val="40"/>
          <w:szCs w:val="22"/>
        </w:rPr>
        <w:t>）</w:t>
      </w:r>
    </w:p>
    <w:p w14:paraId="570511B9">
      <w:pPr>
        <w:spacing w:line="360" w:lineRule="auto"/>
        <w:jc w:val="center"/>
        <w:rPr>
          <w:b/>
          <w:sz w:val="44"/>
          <w:szCs w:val="44"/>
        </w:rPr>
      </w:pPr>
    </w:p>
    <w:p w14:paraId="7EBAC029">
      <w:pPr>
        <w:spacing w:line="360" w:lineRule="auto"/>
        <w:jc w:val="center"/>
        <w:rPr>
          <w:b/>
          <w:sz w:val="44"/>
          <w:szCs w:val="44"/>
        </w:rPr>
      </w:pPr>
    </w:p>
    <w:p w14:paraId="0DAC5CE0">
      <w:pPr>
        <w:spacing w:line="360" w:lineRule="auto"/>
        <w:rPr>
          <w:b/>
          <w:sz w:val="24"/>
        </w:rPr>
      </w:pPr>
    </w:p>
    <w:p w14:paraId="154D8E47">
      <w:pPr>
        <w:spacing w:line="360" w:lineRule="auto"/>
        <w:jc w:val="center"/>
        <w:rPr>
          <w:b/>
          <w:sz w:val="32"/>
          <w:szCs w:val="32"/>
        </w:rPr>
      </w:pPr>
    </w:p>
    <w:p w14:paraId="0A47B40C">
      <w:pPr>
        <w:spacing w:line="360" w:lineRule="auto"/>
        <w:jc w:val="center"/>
        <w:rPr>
          <w:rFonts w:hint="eastAsia" w:ascii="宋体" w:hAnsi="宋体"/>
          <w:b/>
          <w:bCs/>
          <w:kern w:val="0"/>
          <w:sz w:val="32"/>
          <w:szCs w:val="32"/>
        </w:rPr>
      </w:pPr>
      <w:r>
        <w:rPr>
          <w:rFonts w:hint="eastAsia" w:ascii="宋体" w:hAnsi="宋体"/>
          <w:b/>
          <w:bCs/>
          <w:kern w:val="0"/>
          <w:sz w:val="32"/>
          <w:szCs w:val="32"/>
        </w:rPr>
        <w:t>参赛作品名称：</w:t>
      </w:r>
    </w:p>
    <w:p w14:paraId="08A569E8">
      <w:pPr>
        <w:pStyle w:val="22"/>
        <w:ind w:firstLine="0" w:firstLineChars="0"/>
        <w:jc w:val="center"/>
        <w:rPr>
          <w:rFonts w:hint="eastAsia" w:ascii="宋体" w:hAnsi="宋体"/>
          <w:kern w:val="0"/>
        </w:rPr>
      </w:pPr>
      <w:r>
        <w:rPr>
          <w:rFonts w:hint="eastAsia" w:ascii="宋体" w:hAnsi="宋体"/>
          <w:kern w:val="0"/>
        </w:rPr>
        <w:t>参赛编号：</w:t>
      </w:r>
    </w:p>
    <w:p w14:paraId="1B067540">
      <w:pPr>
        <w:pStyle w:val="22"/>
        <w:ind w:firstLine="0" w:firstLineChars="0"/>
        <w:jc w:val="center"/>
        <w:rPr>
          <w:rFonts w:hint="eastAsia" w:ascii="宋体" w:hAnsi="宋体"/>
          <w:kern w:val="0"/>
          <w:sz w:val="22"/>
          <w:szCs w:val="22"/>
        </w:rPr>
      </w:pPr>
      <w:r>
        <w:rPr>
          <w:rFonts w:hint="eastAsia" w:ascii="宋体" w:hAnsi="宋体"/>
          <w:kern w:val="0"/>
          <w:sz w:val="22"/>
          <w:szCs w:val="22"/>
        </w:rPr>
        <w:t>（备注：报名完成后，参赛编号系统自动生成）</w:t>
      </w:r>
    </w:p>
    <w:p w14:paraId="3D98135A">
      <w:pPr>
        <w:pStyle w:val="22"/>
        <w:ind w:firstLine="0" w:firstLineChars="0"/>
        <w:jc w:val="center"/>
        <w:rPr>
          <w:rFonts w:hint="eastAsia" w:ascii="宋体" w:hAnsi="宋体"/>
          <w:kern w:val="0"/>
        </w:rPr>
      </w:pPr>
      <w:r>
        <w:rPr>
          <w:rFonts w:hint="eastAsia" w:ascii="宋体" w:hAnsi="宋体"/>
          <w:kern w:val="0"/>
        </w:rPr>
        <w:t>日    期：</w:t>
      </w:r>
    </w:p>
    <w:p w14:paraId="1E44E93F">
      <w:pPr>
        <w:spacing w:line="360" w:lineRule="auto"/>
        <w:jc w:val="center"/>
        <w:rPr>
          <w:b/>
          <w:sz w:val="32"/>
          <w:szCs w:val="32"/>
        </w:rPr>
      </w:pPr>
    </w:p>
    <w:p w14:paraId="328F79D8">
      <w:pPr>
        <w:spacing w:line="360" w:lineRule="auto"/>
        <w:jc w:val="center"/>
        <w:rPr>
          <w:b/>
          <w:sz w:val="32"/>
          <w:szCs w:val="32"/>
        </w:rPr>
      </w:pPr>
    </w:p>
    <w:p w14:paraId="125DB181">
      <w:pPr>
        <w:spacing w:line="360" w:lineRule="auto"/>
        <w:jc w:val="center"/>
        <w:rPr>
          <w:b/>
          <w:sz w:val="32"/>
          <w:szCs w:val="32"/>
        </w:rPr>
      </w:pPr>
    </w:p>
    <w:p w14:paraId="654D3D7E">
      <w:pPr>
        <w:spacing w:line="360" w:lineRule="auto"/>
        <w:jc w:val="center"/>
        <w:rPr>
          <w:b/>
          <w:sz w:val="32"/>
          <w:szCs w:val="32"/>
        </w:rPr>
      </w:pPr>
    </w:p>
    <w:p w14:paraId="1D33851B">
      <w:pPr>
        <w:widowControl/>
        <w:adjustRightInd w:val="0"/>
        <w:snapToGrid w:val="0"/>
        <w:spacing w:line="360" w:lineRule="auto"/>
        <w:outlineLvl w:val="0"/>
        <w:rPr>
          <w:rFonts w:eastAsia="黑体"/>
          <w:kern w:val="0"/>
          <w:sz w:val="24"/>
        </w:rPr>
      </w:pPr>
    </w:p>
    <w:p w14:paraId="0CDD6F4A">
      <w:pPr>
        <w:widowControl/>
        <w:adjustRightInd w:val="0"/>
        <w:snapToGrid w:val="0"/>
        <w:spacing w:line="360" w:lineRule="auto"/>
        <w:outlineLvl w:val="0"/>
        <w:rPr>
          <w:rFonts w:eastAsia="黑体"/>
          <w:kern w:val="0"/>
          <w:sz w:val="24"/>
        </w:rPr>
      </w:pPr>
    </w:p>
    <w:p w14:paraId="0323BC3A">
      <w:pPr>
        <w:widowControl/>
        <w:adjustRightInd w:val="0"/>
        <w:snapToGrid w:val="0"/>
        <w:spacing w:line="360" w:lineRule="auto"/>
        <w:outlineLvl w:val="0"/>
        <w:rPr>
          <w:rFonts w:eastAsia="黑体"/>
          <w:kern w:val="0"/>
          <w:sz w:val="24"/>
        </w:rPr>
      </w:pPr>
    </w:p>
    <w:p w14:paraId="6D955600">
      <w:pPr>
        <w:widowControl/>
        <w:adjustRightInd w:val="0"/>
        <w:snapToGrid w:val="0"/>
        <w:spacing w:line="360" w:lineRule="auto"/>
        <w:outlineLvl w:val="0"/>
        <w:rPr>
          <w:rFonts w:eastAsia="黑体"/>
          <w:kern w:val="0"/>
          <w:sz w:val="24"/>
        </w:rPr>
      </w:pPr>
    </w:p>
    <w:p w14:paraId="00AFC76F">
      <w:pPr>
        <w:widowControl/>
        <w:adjustRightInd w:val="0"/>
        <w:snapToGrid w:val="0"/>
        <w:spacing w:line="360" w:lineRule="auto"/>
        <w:outlineLvl w:val="0"/>
        <w:rPr>
          <w:rFonts w:eastAsia="黑体"/>
          <w:kern w:val="0"/>
          <w:sz w:val="24"/>
        </w:rPr>
      </w:pPr>
    </w:p>
    <w:p w14:paraId="1B9E8E9A">
      <w:pPr>
        <w:widowControl/>
        <w:adjustRightInd w:val="0"/>
        <w:snapToGrid w:val="0"/>
        <w:spacing w:line="360" w:lineRule="auto"/>
        <w:outlineLvl w:val="0"/>
        <w:rPr>
          <w:rFonts w:eastAsia="黑体"/>
          <w:kern w:val="0"/>
          <w:sz w:val="24"/>
        </w:rPr>
      </w:pPr>
    </w:p>
    <w:p w14:paraId="7D0589F8">
      <w:pPr>
        <w:widowControl/>
        <w:adjustRightInd w:val="0"/>
        <w:snapToGrid w:val="0"/>
        <w:spacing w:line="360" w:lineRule="auto"/>
        <w:outlineLvl w:val="0"/>
        <w:rPr>
          <w:rFonts w:eastAsia="黑体"/>
          <w:kern w:val="0"/>
          <w:sz w:val="24"/>
        </w:rPr>
      </w:pPr>
    </w:p>
    <w:p w14:paraId="4D928EAD">
      <w:pPr>
        <w:widowControl/>
        <w:adjustRightInd w:val="0"/>
        <w:snapToGrid w:val="0"/>
        <w:spacing w:line="360" w:lineRule="auto"/>
        <w:outlineLvl w:val="0"/>
        <w:rPr>
          <w:rFonts w:eastAsia="黑体"/>
          <w:kern w:val="0"/>
          <w:sz w:val="24"/>
        </w:rPr>
      </w:pPr>
      <w:r>
        <w:rPr>
          <w:rFonts w:hint="eastAsia" w:eastAsia="黑体"/>
          <w:kern w:val="0"/>
          <w:sz w:val="24"/>
        </w:rPr>
        <w:t>一、总体要求</w:t>
      </w:r>
    </w:p>
    <w:p w14:paraId="4CF72511">
      <w:pPr>
        <w:numPr>
          <w:ilvl w:val="255"/>
          <w:numId w:val="0"/>
        </w:numPr>
        <w:spacing w:line="360" w:lineRule="auto"/>
        <w:rPr>
          <w:rStyle w:val="23"/>
          <w:rFonts w:hint="eastAsia" w:eastAsia="宋体"/>
          <w:b w:val="0"/>
          <w:bCs w:val="0"/>
          <w:sz w:val="22"/>
          <w:szCs w:val="22"/>
        </w:rPr>
      </w:pPr>
      <w:r>
        <w:rPr>
          <w:rStyle w:val="23"/>
          <w:rFonts w:hint="eastAsia"/>
          <w:b w:val="0"/>
          <w:bCs w:val="0"/>
          <w:sz w:val="22"/>
          <w:szCs w:val="22"/>
        </w:rPr>
        <w:t>1</w:t>
      </w:r>
      <w:r>
        <w:rPr>
          <w:rStyle w:val="23"/>
          <w:rFonts w:hint="eastAsia" w:eastAsia="宋体"/>
          <w:b w:val="0"/>
          <w:bCs w:val="0"/>
          <w:sz w:val="22"/>
          <w:szCs w:val="22"/>
        </w:rPr>
        <w:t>.合规要求：为保障赛事公正性，项目书中不得出现任何可能透露参赛者身份的信息。否则直接按照无效方案处理。</w:t>
      </w:r>
    </w:p>
    <w:p w14:paraId="26533407">
      <w:pPr>
        <w:spacing w:line="360" w:lineRule="auto"/>
        <w:rPr>
          <w:rStyle w:val="23"/>
          <w:rFonts w:hint="eastAsia" w:eastAsia="宋体"/>
          <w:b w:val="0"/>
          <w:bCs w:val="0"/>
          <w:sz w:val="22"/>
          <w:szCs w:val="22"/>
        </w:rPr>
      </w:pPr>
      <w:r>
        <w:rPr>
          <w:rStyle w:val="23"/>
          <w:rFonts w:hint="eastAsia"/>
          <w:b w:val="0"/>
          <w:bCs w:val="0"/>
          <w:sz w:val="22"/>
          <w:szCs w:val="22"/>
        </w:rPr>
        <w:t>2</w:t>
      </w:r>
      <w:r>
        <w:rPr>
          <w:rStyle w:val="23"/>
          <w:rFonts w:hint="eastAsia" w:eastAsia="宋体"/>
          <w:b w:val="0"/>
          <w:bCs w:val="0"/>
          <w:sz w:val="22"/>
          <w:szCs w:val="22"/>
        </w:rPr>
        <w:t>.结构完整：确保项目书涵盖所有核心章节，逻辑清晰，内容充实。</w:t>
      </w:r>
    </w:p>
    <w:p w14:paraId="1A0A4EF4">
      <w:pPr>
        <w:numPr>
          <w:ilvl w:val="255"/>
          <w:numId w:val="0"/>
        </w:numPr>
        <w:spacing w:line="360" w:lineRule="auto"/>
        <w:rPr>
          <w:rStyle w:val="23"/>
          <w:rFonts w:hint="eastAsia" w:eastAsia="宋体"/>
          <w:b w:val="0"/>
          <w:bCs w:val="0"/>
          <w:sz w:val="22"/>
          <w:szCs w:val="22"/>
        </w:rPr>
      </w:pPr>
      <w:r>
        <w:rPr>
          <w:rStyle w:val="23"/>
          <w:rFonts w:hint="eastAsia"/>
          <w:b w:val="0"/>
          <w:bCs w:val="0"/>
          <w:sz w:val="22"/>
          <w:szCs w:val="22"/>
        </w:rPr>
        <w:t>3</w:t>
      </w:r>
      <w:r>
        <w:rPr>
          <w:rStyle w:val="23"/>
          <w:rFonts w:hint="eastAsia" w:eastAsia="宋体"/>
          <w:b w:val="0"/>
          <w:bCs w:val="0"/>
          <w:sz w:val="22"/>
          <w:szCs w:val="22"/>
        </w:rPr>
        <w:t>.格式规范：全文排版整洁，图表清晰，数据准确，引用规范，严格遵循大赛提交的格式等各项要求。具体要求参见 GB/T 7713.2 学术论文编写规则。</w:t>
      </w:r>
    </w:p>
    <w:p w14:paraId="406E5D25">
      <w:pPr>
        <w:numPr>
          <w:ilvl w:val="255"/>
          <w:numId w:val="0"/>
        </w:numPr>
        <w:spacing w:line="360" w:lineRule="auto"/>
        <w:rPr>
          <w:rStyle w:val="23"/>
          <w:rFonts w:hint="eastAsia" w:eastAsia="宋体"/>
          <w:b w:val="0"/>
          <w:bCs w:val="0"/>
          <w:sz w:val="22"/>
          <w:szCs w:val="22"/>
        </w:rPr>
      </w:pPr>
      <w:r>
        <w:rPr>
          <w:rStyle w:val="23"/>
          <w:rFonts w:hint="eastAsia" w:eastAsia="宋体"/>
          <w:b w:val="0"/>
          <w:bCs w:val="0"/>
          <w:sz w:val="22"/>
          <w:szCs w:val="22"/>
        </w:rPr>
        <w:t>4.选题要求：所有参赛团队必须选择NCGC-4产品库品牌与产品进行参赛。</w:t>
      </w:r>
    </w:p>
    <w:p w14:paraId="16F2A6C6">
      <w:pPr>
        <w:widowControl/>
        <w:adjustRightInd w:val="0"/>
        <w:snapToGrid w:val="0"/>
        <w:spacing w:line="360" w:lineRule="auto"/>
        <w:outlineLvl w:val="0"/>
        <w:rPr>
          <w:rStyle w:val="16"/>
          <w:rFonts w:hint="eastAsia" w:eastAsia="宋体"/>
          <w:b w:val="0"/>
          <w:bCs w:val="0"/>
          <w:sz w:val="22"/>
          <w:szCs w:val="22"/>
        </w:rPr>
      </w:pPr>
      <w:r>
        <w:rPr>
          <w:rFonts w:hint="eastAsia" w:eastAsia="黑体"/>
          <w:kern w:val="0"/>
          <w:sz w:val="24"/>
        </w:rPr>
        <w:t>二、核心章节</w:t>
      </w:r>
    </w:p>
    <w:p w14:paraId="0FB0A491">
      <w:pPr>
        <w:spacing w:line="360" w:lineRule="auto"/>
        <w:rPr>
          <w:rFonts w:hint="eastAsia" w:ascii="黑体" w:hAnsi="黑体" w:eastAsia="黑体" w:cs="黑体"/>
          <w:b/>
          <w:bCs/>
          <w:sz w:val="24"/>
        </w:rPr>
      </w:pPr>
      <w:r>
        <w:rPr>
          <w:rFonts w:hint="eastAsia" w:ascii="黑体" w:hAnsi="黑体" w:eastAsia="黑体" w:cs="黑体"/>
          <w:b/>
          <w:bCs/>
          <w:sz w:val="24"/>
        </w:rPr>
        <w:t xml:space="preserve">第一章 项目总览 </w:t>
      </w:r>
    </w:p>
    <w:p w14:paraId="485405DA">
      <w:pPr>
        <w:spacing w:line="360" w:lineRule="auto"/>
        <w:rPr>
          <w:rFonts w:hint="eastAsia" w:ascii="宋体" w:hAnsi="宋体" w:cs="宋体"/>
          <w:sz w:val="22"/>
          <w:szCs w:val="22"/>
        </w:rPr>
      </w:pPr>
      <w:r>
        <w:rPr>
          <w:rFonts w:ascii="宋体" w:hAnsi="宋体" w:cs="宋体"/>
          <w:sz w:val="22"/>
          <w:szCs w:val="22"/>
        </w:rPr>
        <w:t>1.1 直播主题与核心概念</w:t>
      </w:r>
      <w:r>
        <w:rPr>
          <w:rFonts w:hint="eastAsia" w:ascii="宋体" w:hAnsi="宋体" w:cs="宋体"/>
          <w:sz w:val="22"/>
          <w:szCs w:val="22"/>
        </w:rPr>
        <w:t>。</w:t>
      </w:r>
    </w:p>
    <w:p w14:paraId="387ECB25">
      <w:pPr>
        <w:spacing w:line="360" w:lineRule="auto"/>
        <w:rPr>
          <w:rFonts w:hint="eastAsia" w:ascii="宋体" w:hAnsi="宋体" w:cs="宋体"/>
          <w:sz w:val="22"/>
          <w:szCs w:val="22"/>
        </w:rPr>
      </w:pPr>
      <w:r>
        <w:rPr>
          <w:rFonts w:ascii="宋体" w:hAnsi="宋体" w:cs="宋体"/>
          <w:sz w:val="22"/>
          <w:szCs w:val="22"/>
        </w:rPr>
        <w:t>1.2 直播终极目标</w:t>
      </w:r>
      <w:r>
        <w:rPr>
          <w:rFonts w:hint="eastAsia" w:ascii="宋体" w:hAnsi="宋体" w:cs="宋体"/>
          <w:sz w:val="22"/>
          <w:szCs w:val="22"/>
        </w:rPr>
        <w:t>。</w:t>
      </w:r>
    </w:p>
    <w:p w14:paraId="5389C80B">
      <w:pPr>
        <w:spacing w:line="360" w:lineRule="auto"/>
        <w:rPr>
          <w:rFonts w:hint="eastAsia" w:ascii="宋体" w:hAnsi="宋体" w:cs="宋体"/>
          <w:sz w:val="22"/>
          <w:szCs w:val="22"/>
        </w:rPr>
      </w:pPr>
      <w:r>
        <w:rPr>
          <w:rFonts w:ascii="宋体" w:hAnsi="宋体" w:cs="宋体"/>
          <w:sz w:val="22"/>
          <w:szCs w:val="22"/>
        </w:rPr>
        <w:t>1.3 团队分工</w:t>
      </w:r>
      <w:r>
        <w:rPr>
          <w:rFonts w:hint="eastAsia" w:ascii="宋体" w:hAnsi="宋体" w:cs="宋体"/>
          <w:sz w:val="22"/>
          <w:szCs w:val="22"/>
        </w:rPr>
        <w:t>。</w:t>
      </w:r>
    </w:p>
    <w:p w14:paraId="69CCBC0C">
      <w:pPr>
        <w:spacing w:line="360" w:lineRule="auto"/>
        <w:rPr>
          <w:rFonts w:hint="eastAsia" w:ascii="黑体" w:hAnsi="黑体" w:eastAsia="黑体" w:cs="黑体"/>
          <w:b/>
          <w:bCs/>
          <w:sz w:val="24"/>
        </w:rPr>
      </w:pPr>
      <w:r>
        <w:rPr>
          <w:rFonts w:hint="eastAsia" w:ascii="黑体" w:hAnsi="黑体" w:eastAsia="黑体" w:cs="黑体"/>
          <w:b/>
          <w:bCs/>
          <w:sz w:val="24"/>
        </w:rPr>
        <w:t xml:space="preserve">第二章 选品与货盘规划 </w:t>
      </w:r>
    </w:p>
    <w:p w14:paraId="17A8E642">
      <w:pPr>
        <w:spacing w:line="360" w:lineRule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3.1 产品匹配度。</w:t>
      </w:r>
    </w:p>
    <w:p w14:paraId="712A1C1E">
      <w:pPr>
        <w:spacing w:line="360" w:lineRule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3.2 选品逻辑与策略。</w:t>
      </w:r>
    </w:p>
    <w:p w14:paraId="6B54478D">
      <w:pPr>
        <w:spacing w:line="360" w:lineRule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3.3 供应链与价格策略。</w:t>
      </w:r>
    </w:p>
    <w:p w14:paraId="0057AC3F">
      <w:pPr>
        <w:spacing w:line="360" w:lineRule="auto"/>
        <w:rPr>
          <w:rFonts w:hint="eastAsia" w:ascii="黑体" w:hAnsi="黑体" w:eastAsia="黑体" w:cs="黑体"/>
          <w:b/>
          <w:bCs/>
          <w:sz w:val="24"/>
        </w:rPr>
      </w:pPr>
      <w:r>
        <w:rPr>
          <w:rFonts w:hint="eastAsia" w:ascii="黑体" w:hAnsi="黑体" w:eastAsia="黑体" w:cs="黑体"/>
          <w:b/>
          <w:bCs/>
          <w:sz w:val="24"/>
        </w:rPr>
        <w:t xml:space="preserve">第三章 平台、市场与竞争分析 </w:t>
      </w:r>
    </w:p>
    <w:p w14:paraId="53BB743A">
      <w:pPr>
        <w:spacing w:line="360" w:lineRule="auto"/>
        <w:rPr>
          <w:rFonts w:hint="eastAsia" w:ascii="宋体" w:hAnsi="宋体" w:cs="宋体"/>
          <w:sz w:val="22"/>
          <w:szCs w:val="22"/>
        </w:rPr>
      </w:pPr>
      <w:r>
        <w:rPr>
          <w:rFonts w:ascii="宋体" w:hAnsi="宋体" w:cs="宋体"/>
          <w:sz w:val="22"/>
          <w:szCs w:val="22"/>
        </w:rPr>
        <w:t>2.1 平台选择与合理性</w:t>
      </w:r>
      <w:r>
        <w:rPr>
          <w:rFonts w:hint="eastAsia" w:ascii="宋体" w:hAnsi="宋体" w:cs="宋体"/>
          <w:sz w:val="22"/>
          <w:szCs w:val="22"/>
        </w:rPr>
        <w:t>。</w:t>
      </w:r>
    </w:p>
    <w:p w14:paraId="28E3933F">
      <w:pPr>
        <w:spacing w:line="360" w:lineRule="auto"/>
        <w:rPr>
          <w:rFonts w:hint="eastAsia" w:ascii="宋体" w:hAnsi="宋体" w:cs="宋体"/>
          <w:sz w:val="22"/>
          <w:szCs w:val="22"/>
        </w:rPr>
      </w:pPr>
      <w:r>
        <w:rPr>
          <w:rFonts w:ascii="宋体" w:hAnsi="宋体" w:cs="宋体"/>
          <w:sz w:val="22"/>
          <w:szCs w:val="22"/>
        </w:rPr>
        <w:t>2.2 目标用户画像</w:t>
      </w:r>
      <w:r>
        <w:rPr>
          <w:rFonts w:hint="eastAsia" w:ascii="宋体" w:hAnsi="宋体" w:cs="宋体"/>
          <w:sz w:val="22"/>
          <w:szCs w:val="22"/>
        </w:rPr>
        <w:t>。</w:t>
      </w:r>
    </w:p>
    <w:p w14:paraId="511B4F24">
      <w:pPr>
        <w:spacing w:line="360" w:lineRule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2.3 竞争分析与差异化策略。</w:t>
      </w:r>
    </w:p>
    <w:p w14:paraId="28726186">
      <w:pPr>
        <w:spacing w:line="360" w:lineRule="auto"/>
        <w:rPr>
          <w:rFonts w:hint="eastAsia" w:ascii="黑体" w:hAnsi="黑体" w:eastAsia="黑体" w:cs="黑体"/>
          <w:b/>
          <w:bCs/>
          <w:sz w:val="24"/>
        </w:rPr>
      </w:pPr>
      <w:r>
        <w:rPr>
          <w:rFonts w:hint="eastAsia" w:ascii="黑体" w:hAnsi="黑体" w:eastAsia="黑体" w:cs="黑体"/>
          <w:b/>
          <w:bCs/>
          <w:sz w:val="24"/>
        </w:rPr>
        <w:t xml:space="preserve">第四章 直播流程与脚本设计 </w:t>
      </w:r>
    </w:p>
    <w:p w14:paraId="14DAC54A">
      <w:pPr>
        <w:spacing w:line="360" w:lineRule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4.1 直播流程总览（完整性）。</w:t>
      </w:r>
    </w:p>
    <w:p w14:paraId="262E4684">
      <w:pPr>
        <w:spacing w:line="360" w:lineRule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4.2 核心环节脚本示例（创意性）。</w:t>
      </w:r>
    </w:p>
    <w:p w14:paraId="6B222569">
      <w:pPr>
        <w:spacing w:line="360" w:lineRule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4.3产品讲解脚本（应用FABE法则）。</w:t>
      </w:r>
    </w:p>
    <w:p w14:paraId="7AC3CCB7">
      <w:pPr>
        <w:spacing w:line="360" w:lineRule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4.4 时间规划。</w:t>
      </w:r>
    </w:p>
    <w:p w14:paraId="06B3A093">
      <w:pPr>
        <w:spacing w:line="360" w:lineRule="auto"/>
        <w:rPr>
          <w:rFonts w:hint="eastAsia" w:ascii="黑体" w:hAnsi="黑体" w:eastAsia="黑体" w:cs="黑体"/>
          <w:b/>
          <w:bCs/>
          <w:sz w:val="24"/>
        </w:rPr>
      </w:pPr>
      <w:r>
        <w:rPr>
          <w:rFonts w:hint="eastAsia" w:ascii="黑体" w:hAnsi="黑体" w:eastAsia="黑体" w:cs="黑体"/>
          <w:b/>
          <w:bCs/>
          <w:sz w:val="24"/>
        </w:rPr>
        <w:t xml:space="preserve">第五章 场景、视觉与品牌呈现 </w:t>
      </w:r>
    </w:p>
    <w:p w14:paraId="0E982523">
      <w:pPr>
        <w:spacing w:line="360" w:lineRule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5.1 场景设计（贴合度）。</w:t>
      </w:r>
    </w:p>
    <w:p w14:paraId="16B97394">
      <w:pPr>
        <w:spacing w:line="360" w:lineRule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5.2 专业性与美观度。</w:t>
      </w:r>
    </w:p>
    <w:p w14:paraId="75FAEA52">
      <w:pPr>
        <w:spacing w:line="360" w:lineRule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5.3 品牌露出。</w:t>
      </w:r>
    </w:p>
    <w:p w14:paraId="7D4CDC7C">
      <w:pPr>
        <w:spacing w:line="360" w:lineRule="auto"/>
        <w:rPr>
          <w:rFonts w:hint="eastAsia" w:ascii="黑体" w:hAnsi="黑体" w:eastAsia="黑体" w:cs="黑体"/>
          <w:b/>
          <w:bCs/>
          <w:sz w:val="24"/>
        </w:rPr>
      </w:pPr>
      <w:r>
        <w:rPr>
          <w:rFonts w:hint="eastAsia" w:ascii="黑体" w:hAnsi="黑体" w:eastAsia="黑体" w:cs="黑体"/>
          <w:b/>
          <w:bCs/>
          <w:sz w:val="24"/>
        </w:rPr>
        <w:t xml:space="preserve">第六章 主播表现与内容规划 </w:t>
      </w:r>
    </w:p>
    <w:p w14:paraId="3EEBBC37">
      <w:pPr>
        <w:spacing w:line="360" w:lineRule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6.1 主播表现力规划。</w:t>
      </w:r>
    </w:p>
    <w:p w14:paraId="3C310558">
      <w:pPr>
        <w:spacing w:line="360" w:lineRule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6.2 内容吸引力设计。</w:t>
      </w:r>
    </w:p>
    <w:p w14:paraId="049D3020">
      <w:pPr>
        <w:spacing w:line="360" w:lineRule="auto"/>
        <w:rPr>
          <w:rFonts w:hint="eastAsia" w:ascii="黑体" w:hAnsi="黑体" w:eastAsia="黑体" w:cs="黑体"/>
          <w:b/>
          <w:bCs/>
          <w:sz w:val="24"/>
        </w:rPr>
      </w:pPr>
      <w:r>
        <w:rPr>
          <w:rFonts w:hint="eastAsia" w:ascii="黑体" w:hAnsi="黑体" w:eastAsia="黑体" w:cs="黑体"/>
          <w:b/>
          <w:bCs/>
          <w:sz w:val="24"/>
        </w:rPr>
        <w:t>第七章 技术实现与预热规划</w:t>
      </w:r>
    </w:p>
    <w:p w14:paraId="6BA67E7A">
      <w:pPr>
        <w:spacing w:line="360" w:lineRule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7.1 技术设备清单。</w:t>
      </w:r>
    </w:p>
    <w:p w14:paraId="51CF5E6C">
      <w:pPr>
        <w:spacing w:line="360" w:lineRule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7.2 预热与引流计划。</w:t>
      </w:r>
    </w:p>
    <w:p w14:paraId="4314F0A9">
      <w:pPr>
        <w:spacing w:line="360" w:lineRule="auto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 w14:paraId="524A0AB6">
      <w:pPr>
        <w:rPr>
          <w:rStyle w:val="16"/>
          <w:rFonts w:hint="eastAsia" w:asciiTheme="minorEastAsia" w:hAnsiTheme="minorEastAsia" w:eastAsiaTheme="minorEastAsia" w:cstheme="minorEastAsia"/>
          <w:sz w:val="22"/>
          <w:szCs w:val="22"/>
        </w:rPr>
      </w:pPr>
    </w:p>
    <w:sectPr>
      <w:footerReference r:id="rId3" w:type="default"/>
      <w:footerReference r:id="rId4" w:type="even"/>
      <w:pgSz w:w="11906" w:h="16838"/>
      <w:pgMar w:top="1258" w:right="1418" w:bottom="2268" w:left="1418" w:header="1531" w:footer="1701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Roman 10cpi">
    <w:altName w:val="Segoe Print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73E6DC">
    <w:pPr>
      <w:pStyle w:val="6"/>
      <w:framePr w:wrap="around" w:vAnchor="text" w:hAnchor="margin" w:xAlign="center" w:y="1"/>
      <w:rPr>
        <w:rStyle w:val="14"/>
        <w:sz w:val="21"/>
        <w:szCs w:val="21"/>
      </w:rPr>
    </w:pPr>
    <w:r>
      <w:rPr>
        <w:sz w:val="21"/>
        <w:szCs w:val="21"/>
      </w:rPr>
      <w:fldChar w:fldCharType="begin"/>
    </w:r>
    <w:r>
      <w:rPr>
        <w:rStyle w:val="14"/>
        <w:sz w:val="21"/>
        <w:szCs w:val="21"/>
      </w:rPr>
      <w:instrText xml:space="preserve">PAGE  </w:instrText>
    </w:r>
    <w:r>
      <w:rPr>
        <w:sz w:val="21"/>
        <w:szCs w:val="21"/>
      </w:rPr>
      <w:fldChar w:fldCharType="separate"/>
    </w:r>
    <w:r>
      <w:rPr>
        <w:rStyle w:val="14"/>
        <w:sz w:val="21"/>
        <w:szCs w:val="21"/>
      </w:rPr>
      <w:t>1</w:t>
    </w:r>
    <w:r>
      <w:rPr>
        <w:sz w:val="21"/>
        <w:szCs w:val="21"/>
      </w:rPr>
      <w:fldChar w:fldCharType="end"/>
    </w:r>
  </w:p>
  <w:p w14:paraId="74136463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5D6EF7">
    <w:pPr>
      <w:pStyle w:val="6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34F7AAFA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1YjY1YWI5MDNmNmRlYmM5YWVkZDM4Y2U3NWI3ZTcifQ=="/>
  </w:docVars>
  <w:rsids>
    <w:rsidRoot w:val="00EC7B77"/>
    <w:rsid w:val="00084F4A"/>
    <w:rsid w:val="000B6D3F"/>
    <w:rsid w:val="0017491A"/>
    <w:rsid w:val="00214FE2"/>
    <w:rsid w:val="003656D3"/>
    <w:rsid w:val="00402170"/>
    <w:rsid w:val="004244AE"/>
    <w:rsid w:val="00427E3A"/>
    <w:rsid w:val="00451BCF"/>
    <w:rsid w:val="00482820"/>
    <w:rsid w:val="0050319E"/>
    <w:rsid w:val="00560954"/>
    <w:rsid w:val="00575D42"/>
    <w:rsid w:val="005C216B"/>
    <w:rsid w:val="00610F6C"/>
    <w:rsid w:val="006874AF"/>
    <w:rsid w:val="006B2A77"/>
    <w:rsid w:val="006F443D"/>
    <w:rsid w:val="0074795A"/>
    <w:rsid w:val="0079677B"/>
    <w:rsid w:val="007D7629"/>
    <w:rsid w:val="007F0CF9"/>
    <w:rsid w:val="008275EA"/>
    <w:rsid w:val="00895FC4"/>
    <w:rsid w:val="008C24CF"/>
    <w:rsid w:val="008E409A"/>
    <w:rsid w:val="008F613D"/>
    <w:rsid w:val="00924066"/>
    <w:rsid w:val="009B38A7"/>
    <w:rsid w:val="009E220A"/>
    <w:rsid w:val="00A06A4E"/>
    <w:rsid w:val="00A27ACB"/>
    <w:rsid w:val="00A83D44"/>
    <w:rsid w:val="00B22BA0"/>
    <w:rsid w:val="00B74EB6"/>
    <w:rsid w:val="00B93CDA"/>
    <w:rsid w:val="00CA174B"/>
    <w:rsid w:val="00D07631"/>
    <w:rsid w:val="00D65F9A"/>
    <w:rsid w:val="00E16164"/>
    <w:rsid w:val="00E63728"/>
    <w:rsid w:val="00EA3F47"/>
    <w:rsid w:val="00EC7B77"/>
    <w:rsid w:val="00EF6D55"/>
    <w:rsid w:val="00F25FB6"/>
    <w:rsid w:val="00F61805"/>
    <w:rsid w:val="00F85C7C"/>
    <w:rsid w:val="00FA2959"/>
    <w:rsid w:val="01312B2F"/>
    <w:rsid w:val="01EA5191"/>
    <w:rsid w:val="02980951"/>
    <w:rsid w:val="046C63AA"/>
    <w:rsid w:val="055002C6"/>
    <w:rsid w:val="06CA4243"/>
    <w:rsid w:val="097430E9"/>
    <w:rsid w:val="0BC10A45"/>
    <w:rsid w:val="0CB93727"/>
    <w:rsid w:val="0E731170"/>
    <w:rsid w:val="123F2C8B"/>
    <w:rsid w:val="133E24A6"/>
    <w:rsid w:val="13B96839"/>
    <w:rsid w:val="13E20711"/>
    <w:rsid w:val="14064B11"/>
    <w:rsid w:val="149503B7"/>
    <w:rsid w:val="15E62D4F"/>
    <w:rsid w:val="16A1272A"/>
    <w:rsid w:val="18397504"/>
    <w:rsid w:val="1A2C531A"/>
    <w:rsid w:val="1BE834C2"/>
    <w:rsid w:val="1FAB4AAE"/>
    <w:rsid w:val="20EB007B"/>
    <w:rsid w:val="21EF0664"/>
    <w:rsid w:val="25197CC9"/>
    <w:rsid w:val="29534671"/>
    <w:rsid w:val="2AFC63D6"/>
    <w:rsid w:val="2D682293"/>
    <w:rsid w:val="2DE963EB"/>
    <w:rsid w:val="2F2B1D12"/>
    <w:rsid w:val="30134B5A"/>
    <w:rsid w:val="338218D7"/>
    <w:rsid w:val="33BF2903"/>
    <w:rsid w:val="340023A6"/>
    <w:rsid w:val="364657E3"/>
    <w:rsid w:val="373D5149"/>
    <w:rsid w:val="38CC77A0"/>
    <w:rsid w:val="39401A6E"/>
    <w:rsid w:val="3A8F1281"/>
    <w:rsid w:val="3ADA0AC9"/>
    <w:rsid w:val="3B217089"/>
    <w:rsid w:val="3DB85F3F"/>
    <w:rsid w:val="3EF03219"/>
    <w:rsid w:val="3FB3156E"/>
    <w:rsid w:val="3FFB51C9"/>
    <w:rsid w:val="3FFFA548"/>
    <w:rsid w:val="429379A4"/>
    <w:rsid w:val="43CF2928"/>
    <w:rsid w:val="445355CD"/>
    <w:rsid w:val="46D437DF"/>
    <w:rsid w:val="47734396"/>
    <w:rsid w:val="47E3761A"/>
    <w:rsid w:val="4D5F4198"/>
    <w:rsid w:val="4F173622"/>
    <w:rsid w:val="50752104"/>
    <w:rsid w:val="50FB20EF"/>
    <w:rsid w:val="525E180D"/>
    <w:rsid w:val="52F26D24"/>
    <w:rsid w:val="55762ACA"/>
    <w:rsid w:val="55F95D4C"/>
    <w:rsid w:val="564C10A3"/>
    <w:rsid w:val="567758E8"/>
    <w:rsid w:val="56A258D6"/>
    <w:rsid w:val="56C93658"/>
    <w:rsid w:val="574134AB"/>
    <w:rsid w:val="59A76775"/>
    <w:rsid w:val="5C126B5C"/>
    <w:rsid w:val="5EB912A6"/>
    <w:rsid w:val="5F8844B9"/>
    <w:rsid w:val="5FEFCDE8"/>
    <w:rsid w:val="5FFF70C6"/>
    <w:rsid w:val="600623F4"/>
    <w:rsid w:val="61895E18"/>
    <w:rsid w:val="65BB0FF1"/>
    <w:rsid w:val="65CB0B10"/>
    <w:rsid w:val="68A54DC8"/>
    <w:rsid w:val="6C5D448C"/>
    <w:rsid w:val="6EEA78E6"/>
    <w:rsid w:val="711C2B15"/>
    <w:rsid w:val="721108BA"/>
    <w:rsid w:val="72DBC647"/>
    <w:rsid w:val="74F33382"/>
    <w:rsid w:val="75ED65EA"/>
    <w:rsid w:val="770A7664"/>
    <w:rsid w:val="78C37FFA"/>
    <w:rsid w:val="78EA52F9"/>
    <w:rsid w:val="79650F53"/>
    <w:rsid w:val="79BE6442"/>
    <w:rsid w:val="7B2140AF"/>
    <w:rsid w:val="7E260B81"/>
    <w:rsid w:val="7E5BD082"/>
    <w:rsid w:val="7EB86363"/>
    <w:rsid w:val="7FDD7D17"/>
    <w:rsid w:val="96CFFAFB"/>
    <w:rsid w:val="AF612359"/>
    <w:rsid w:val="B3FFD1F7"/>
    <w:rsid w:val="EFD2037C"/>
    <w:rsid w:val="EFFF1E1B"/>
    <w:rsid w:val="FB2D6133"/>
    <w:rsid w:val="FFF7D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autoRedefine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仿宋_GB2312" w:cs="宋体"/>
      <w:b/>
      <w:bCs/>
      <w:kern w:val="36"/>
      <w:sz w:val="24"/>
      <w:szCs w:val="48"/>
    </w:rPr>
  </w:style>
  <w:style w:type="paragraph" w:styleId="3">
    <w:name w:val="heading 2"/>
    <w:basedOn w:val="1"/>
    <w:next w:val="1"/>
    <w:link w:val="17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仿宋_GB2312"/>
      <w:b/>
      <w:bCs/>
      <w:sz w:val="24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link w:val="19"/>
    <w:autoRedefine/>
    <w:qFormat/>
    <w:uiPriority w:val="0"/>
    <w:rPr>
      <w:rFonts w:ascii="宋体" w:hAnsi="Roman 10cpi"/>
      <w:szCs w:val="20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autoRedefine/>
    <w:qFormat/>
    <w:uiPriority w:val="39"/>
    <w:pPr>
      <w:spacing w:before="120"/>
      <w:jc w:val="left"/>
    </w:pPr>
    <w:rPr>
      <w:rFonts w:eastAsia="Times New Roman"/>
      <w:bCs/>
      <w:iCs/>
      <w:sz w:val="24"/>
    </w:rPr>
  </w:style>
  <w:style w:type="paragraph" w:styleId="9">
    <w:name w:val="toc 2"/>
    <w:basedOn w:val="1"/>
    <w:next w:val="1"/>
    <w:autoRedefine/>
    <w:qFormat/>
    <w:uiPriority w:val="39"/>
    <w:pPr>
      <w:spacing w:before="120"/>
      <w:ind w:left="210"/>
      <w:jc w:val="left"/>
    </w:pPr>
    <w:rPr>
      <w:rFonts w:eastAsia="Times New Roman"/>
      <w:bCs/>
      <w:sz w:val="24"/>
      <w:szCs w:val="22"/>
    </w:rPr>
  </w:style>
  <w:style w:type="paragraph" w:styleId="10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3">
    <w:name w:val="Strong"/>
    <w:basedOn w:val="12"/>
    <w:autoRedefine/>
    <w:qFormat/>
    <w:uiPriority w:val="0"/>
    <w:rPr>
      <w:b/>
    </w:rPr>
  </w:style>
  <w:style w:type="character" w:styleId="14">
    <w:name w:val="page number"/>
    <w:basedOn w:val="12"/>
    <w:autoRedefine/>
    <w:qFormat/>
    <w:uiPriority w:val="0"/>
  </w:style>
  <w:style w:type="character" w:styleId="15">
    <w:name w:val="Hyperlink"/>
    <w:basedOn w:val="12"/>
    <w:autoRedefine/>
    <w:qFormat/>
    <w:uiPriority w:val="0"/>
    <w:rPr>
      <w:color w:val="0000FF"/>
      <w:u w:val="single"/>
    </w:rPr>
  </w:style>
  <w:style w:type="character" w:customStyle="1" w:styleId="16">
    <w:name w:val="标题 1字符"/>
    <w:autoRedefine/>
    <w:qFormat/>
    <w:uiPriority w:val="0"/>
    <w:rPr>
      <w:rFonts w:ascii="宋体" w:hAnsi="宋体" w:eastAsia="仿宋_GB2312" w:cs="宋体"/>
      <w:b/>
      <w:bCs/>
      <w:kern w:val="36"/>
      <w:sz w:val="24"/>
      <w:szCs w:val="48"/>
    </w:rPr>
  </w:style>
  <w:style w:type="character" w:customStyle="1" w:styleId="17">
    <w:name w:val="标题 2 字符"/>
    <w:link w:val="3"/>
    <w:autoRedefine/>
    <w:qFormat/>
    <w:uiPriority w:val="0"/>
    <w:rPr>
      <w:rFonts w:ascii="Arial" w:hAnsi="Arial" w:eastAsia="仿宋_GB2312"/>
      <w:b/>
      <w:bCs/>
      <w:sz w:val="24"/>
      <w:szCs w:val="32"/>
    </w:rPr>
  </w:style>
  <w:style w:type="character" w:customStyle="1" w:styleId="18">
    <w:name w:val="页眉 字符"/>
    <w:basedOn w:val="12"/>
    <w:link w:val="7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9">
    <w:name w:val="纯文本 字符"/>
    <w:basedOn w:val="12"/>
    <w:link w:val="5"/>
    <w:autoRedefine/>
    <w:qFormat/>
    <w:uiPriority w:val="0"/>
    <w:rPr>
      <w:rFonts w:ascii="宋体" w:hAnsi="Roman 10cpi" w:eastAsia="宋体" w:cs="Times New Roman"/>
      <w:kern w:val="2"/>
      <w:sz w:val="21"/>
    </w:rPr>
  </w:style>
  <w:style w:type="character" w:customStyle="1" w:styleId="20">
    <w:name w:val="标题 1 字符"/>
    <w:autoRedefine/>
    <w:qFormat/>
    <w:uiPriority w:val="0"/>
    <w:rPr>
      <w:rFonts w:ascii="宋体" w:hAnsi="宋体" w:eastAsia="仿宋_GB2312" w:cs="宋体"/>
      <w:b/>
      <w:bCs/>
      <w:kern w:val="36"/>
      <w:sz w:val="24"/>
      <w:szCs w:val="48"/>
    </w:rPr>
  </w:style>
  <w:style w:type="paragraph" w:customStyle="1" w:styleId="21">
    <w:name w:val="硕士学位论文"/>
    <w:basedOn w:val="1"/>
    <w:qFormat/>
    <w:uiPriority w:val="0"/>
    <w:pPr>
      <w:spacing w:before="240"/>
      <w:jc w:val="center"/>
    </w:pPr>
    <w:rPr>
      <w:sz w:val="44"/>
      <w:szCs w:val="44"/>
    </w:rPr>
  </w:style>
  <w:style w:type="paragraph" w:customStyle="1" w:styleId="22">
    <w:name w:val="研究生姓名"/>
    <w:basedOn w:val="1"/>
    <w:qFormat/>
    <w:uiPriority w:val="0"/>
    <w:pPr>
      <w:ind w:firstLine="700" w:firstLineChars="700"/>
    </w:pPr>
    <w:rPr>
      <w:sz w:val="28"/>
      <w:szCs w:val="28"/>
    </w:rPr>
  </w:style>
  <w:style w:type="character" w:customStyle="1" w:styleId="23">
    <w:name w:val="标题 1 字符1"/>
    <w:link w:val="2"/>
    <w:autoRedefine/>
    <w:qFormat/>
    <w:uiPriority w:val="0"/>
    <w:rPr>
      <w:rFonts w:ascii="宋体" w:hAnsi="宋体" w:eastAsia="仿宋_GB2312" w:cs="宋体"/>
      <w:b/>
      <w:bCs/>
      <w:kern w:val="36"/>
      <w:sz w:val="24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中融百鸣</Company>
  <Pages>3</Pages>
  <Words>268</Words>
  <Characters>287</Characters>
  <Lines>37</Lines>
  <Paragraphs>44</Paragraphs>
  <TotalTime>13</TotalTime>
  <ScaleCrop>false</ScaleCrop>
  <LinksUpToDate>false</LinksUpToDate>
  <CharactersWithSpaces>295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2021-07-26T06:41:00Z</dcterms:created>
  <dc:creator>Administrator</dc:creator>
  <cp:lastModifiedBy>Yifan</cp:lastModifiedBy>
  <cp:lastPrinted>2021-07-29T05:44:00Z</cp:lastPrinted>
  <dcterms:modified xsi:type="dcterms:W3CDTF">2026-01-20T04:36:59Z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F2834399E4024FA08B54B356A9ABEBE4_13</vt:lpwstr>
  </property>
  <property fmtid="{D5CDD505-2E9C-101B-9397-08002B2CF9AE}" pid="4" name="KSOTemplateDocerSaveRecord">
    <vt:lpwstr>eyJoZGlkIjoiY2E1YjY1YWI5MDNmNmRlYmM5YWVkZDM4Y2U3NWI3ZTciLCJ1c2VySWQiOiI1OTc3NjcxOTMifQ==</vt:lpwstr>
  </property>
</Properties>
</file>